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Anbefalte b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ker om rasisme rasisme: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to be an antiracist- Ibrahim X Kendi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Why i`m no longer talking to white people about race- Reni Eddo- Lodge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White fragility- Robin DiAngelo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Brit(ish) - Afua Hirsch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hate you give- Angie Thomas (ungdomsroman)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bluest eye- Toni Morrison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Notes of a native son- James Baldwin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Between the World and Me</w:t>
      </w:r>
      <w:r>
        <w:rPr>
          <w:rtl w:val="0"/>
        </w:rPr>
        <w:t>- Te-Nehisi Coates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Microaggression in everyday life- Derald Wing Sue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Case studies in multicultural counseling and therapy- Derald Wing Sue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Race talk and the conspiracy of silence: understanding and facilitating difficult dialoges on race. Derald Wing Sue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Racial Healing Handbook: Practical Activities to Help You Challenge Privilege, Confront Systemic Racism, and Engage in Collective Healing</w:t>
      </w:r>
      <w:r>
        <w:rPr>
          <w:rtl w:val="0"/>
        </w:rPr>
        <w:t>- Anneliese A. Singh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Eg pratar om det heile tida- Camara Lundestad Joof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 puster fortsatt- Yohan Shanmugaratnam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Rasismens retorikk, studier i norsk offentlighet- Frode Helland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Anbefalte artikler: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Apa Guidelines on race and ethnicity in psychology: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"https://www.apa.org/about/policy/guidelines-race-ethnicity.pdf"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https://www.apa.org/about/policy/guidelines-race-ethnicity.pdf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03030"/>
          <w:shd w:val="clear" w:color="auto" w:fill="ffffff"/>
          <w:rtl w:val="0"/>
        </w:rPr>
      </w:pPr>
      <w:r>
        <w:rPr>
          <w:rFonts w:ascii="Arial" w:hAnsi="Arial"/>
          <w:color w:val="303030"/>
          <w:shd w:val="clear" w:color="auto" w:fill="ffffff"/>
          <w:rtl w:val="0"/>
          <w:lang w:val="en-US"/>
        </w:rPr>
        <w:t xml:space="preserve">Blair, I. V., Steiner, J. F., &amp; Havranek, E. P. (2011). Unconscious (implicit) bias and health disparities: where do we go from here?. </w:t>
      </w:r>
      <w:r>
        <w:rPr>
          <w:rFonts w:ascii="Arial" w:hAnsi="Arial"/>
          <w:i w:val="1"/>
          <w:iCs w:val="1"/>
          <w:color w:val="303030"/>
          <w:shd w:val="clear" w:color="auto" w:fill="ffffff"/>
          <w:rtl w:val="0"/>
          <w:lang w:val="fr-FR"/>
        </w:rPr>
        <w:t>The Permanente journal</w:t>
      </w:r>
      <w:r>
        <w:rPr>
          <w:rFonts w:ascii="Arial" w:hAnsi="Arial"/>
          <w:color w:val="303030"/>
          <w:shd w:val="clear" w:color="auto" w:fill="ffffff"/>
          <w:rtl w:val="0"/>
        </w:rPr>
        <w:t xml:space="preserve">, </w:t>
      </w:r>
      <w:r>
        <w:rPr>
          <w:rFonts w:ascii="Arial" w:hAnsi="Arial"/>
          <w:i w:val="1"/>
          <w:iCs w:val="1"/>
          <w:color w:val="303030"/>
          <w:shd w:val="clear" w:color="auto" w:fill="ffffff"/>
          <w:rtl w:val="0"/>
        </w:rPr>
        <w:t>15</w:t>
      </w:r>
      <w:r>
        <w:rPr>
          <w:rFonts w:ascii="Arial" w:hAnsi="Arial"/>
          <w:color w:val="303030"/>
          <w:shd w:val="clear" w:color="auto" w:fill="ffffff"/>
          <w:rtl w:val="0"/>
        </w:rPr>
        <w:t>(2), 71</w:t>
      </w:r>
      <w:r>
        <w:rPr>
          <w:rFonts w:ascii="Arial" w:hAnsi="Arial" w:hint="default"/>
          <w:color w:val="303030"/>
          <w:shd w:val="clear" w:color="auto" w:fill="ffffff"/>
          <w:rtl w:val="0"/>
        </w:rPr>
        <w:t>–</w:t>
      </w:r>
      <w:r>
        <w:rPr>
          <w:rFonts w:ascii="Arial" w:hAnsi="Arial"/>
          <w:color w:val="303030"/>
          <w:shd w:val="clear" w:color="auto" w:fill="ffffff"/>
          <w:rtl w:val="0"/>
        </w:rPr>
        <w:t>78.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030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03030"/>
          <w:shd w:val="clear" w:color="auto" w:fill="ffffff"/>
          <w:rtl w:val="0"/>
        </w:rPr>
      </w:pPr>
      <w:r>
        <w:rPr>
          <w:rFonts w:ascii="Arial" w:hAnsi="Arial"/>
          <w:color w:val="303030"/>
          <w:shd w:val="clear" w:color="auto" w:fill="ffffff"/>
          <w:rtl w:val="0"/>
        </w:rPr>
        <w:t>Comas-D</w:t>
      </w:r>
      <w:r>
        <w:rPr>
          <w:rFonts w:ascii="Arial" w:hAnsi="Arial" w:hint="default"/>
          <w:color w:val="303030"/>
          <w:shd w:val="clear" w:color="auto" w:fill="ffffff"/>
          <w:rtl w:val="0"/>
        </w:rPr>
        <w:t>í</w:t>
      </w:r>
      <w:r>
        <w:rPr>
          <w:rFonts w:ascii="Arial" w:hAnsi="Arial"/>
          <w:color w:val="303030"/>
          <w:shd w:val="clear" w:color="auto" w:fill="ffffff"/>
          <w:rtl w:val="0"/>
          <w:lang w:val="en-US"/>
        </w:rPr>
        <w:t xml:space="preserve">az, L. (2016). Racial trauma recovery: A race informed therapeutic approach to racial wounds. In A. Alvarez, C. Liang, &amp; H. A. Neville (Eds.), </w:t>
      </w:r>
      <w:r>
        <w:rPr>
          <w:rFonts w:ascii="Arial" w:hAnsi="Arial"/>
          <w:i w:val="1"/>
          <w:iCs w:val="1"/>
          <w:color w:val="303030"/>
          <w:shd w:val="clear" w:color="auto" w:fill="ffffff"/>
          <w:rtl w:val="0"/>
          <w:lang w:val="en-US"/>
        </w:rPr>
        <w:t>Contextualizing the cost of racism for People of Color</w:t>
      </w:r>
      <w:r>
        <w:rPr>
          <w:rFonts w:ascii="Arial" w:hAnsi="Arial"/>
          <w:i w:val="1"/>
          <w:iCs w:val="1"/>
          <w:color w:val="303030"/>
          <w:shd w:val="clear" w:color="auto" w:fill="ffffff"/>
          <w:rtl w:val="0"/>
        </w:rPr>
        <w:t xml:space="preserve">, </w:t>
      </w:r>
      <w:r>
        <w:rPr>
          <w:rFonts w:ascii="Arial" w:hAnsi="Arial"/>
          <w:color w:val="303030"/>
          <w:shd w:val="clear" w:color="auto" w:fill="ffffff"/>
          <w:rtl w:val="0"/>
        </w:rPr>
        <w:t xml:space="preserve"> 249</w:t>
      </w:r>
      <w:r>
        <w:rPr>
          <w:rFonts w:ascii="Arial" w:hAnsi="Arial" w:hint="default"/>
          <w:color w:val="303030"/>
          <w:shd w:val="clear" w:color="auto" w:fill="ffffff"/>
          <w:rtl w:val="0"/>
        </w:rPr>
        <w:t>–</w:t>
      </w:r>
      <w:r>
        <w:rPr>
          <w:rFonts w:ascii="Arial" w:hAnsi="Arial"/>
          <w:color w:val="303030"/>
          <w:shd w:val="clear" w:color="auto" w:fill="ffffff"/>
          <w:rtl w:val="0"/>
        </w:rPr>
        <w:t>272</w:t>
      </w:r>
      <w:r>
        <w:rPr>
          <w:rFonts w:ascii="Arial" w:hAnsi="Arial"/>
          <w:color w:val="303030"/>
          <w:shd w:val="clear" w:color="auto" w:fill="ffffff"/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>Comas-D</w:t>
      </w:r>
      <w:r>
        <w:rPr>
          <w:rtl w:val="0"/>
        </w:rPr>
        <w:t>í</w:t>
      </w:r>
      <w:r>
        <w:rPr>
          <w:rtl w:val="0"/>
        </w:rPr>
        <w:t>az</w:t>
      </w:r>
      <w:r>
        <w:rPr>
          <w:rtl w:val="0"/>
        </w:rPr>
        <w:t xml:space="preserve">, </w:t>
      </w:r>
      <w:r>
        <w:rPr>
          <w:rtl w:val="0"/>
        </w:rPr>
        <w:t>L,</w:t>
      </w:r>
      <w:r>
        <w:rPr>
          <w:rtl w:val="0"/>
        </w:rPr>
        <w:t>.</w:t>
      </w:r>
      <w:r>
        <w:rPr>
          <w:rtl w:val="0"/>
        </w:rPr>
        <w:t xml:space="preserve"> Hall</w:t>
      </w:r>
      <w:r>
        <w:rPr>
          <w:rtl w:val="0"/>
        </w:rPr>
        <w:t>,</w:t>
      </w:r>
      <w:r>
        <w:rPr>
          <w:rtl w:val="0"/>
        </w:rPr>
        <w:t xml:space="preserve"> G</w:t>
      </w:r>
      <w:r>
        <w:rPr>
          <w:rtl w:val="0"/>
        </w:rPr>
        <w:t xml:space="preserve">. </w:t>
      </w:r>
      <w:r>
        <w:rPr>
          <w:rtl w:val="0"/>
        </w:rPr>
        <w:t>N,</w:t>
      </w:r>
      <w:r>
        <w:rPr>
          <w:rtl w:val="0"/>
        </w:rPr>
        <w:t>,</w:t>
      </w:r>
      <w:r>
        <w:rPr>
          <w:rtl w:val="0"/>
        </w:rPr>
        <w:t xml:space="preserve"> Neville</w:t>
      </w:r>
      <w:r>
        <w:rPr>
          <w:rtl w:val="0"/>
        </w:rPr>
        <w:t>,</w:t>
      </w:r>
      <w:r>
        <w:rPr>
          <w:rtl w:val="0"/>
        </w:rPr>
        <w:t xml:space="preserve"> H</w:t>
      </w:r>
      <w:r>
        <w:rPr>
          <w:rtl w:val="0"/>
        </w:rPr>
        <w:t xml:space="preserve">. </w:t>
      </w:r>
      <w:r>
        <w:rPr>
          <w:rtl w:val="0"/>
        </w:rPr>
        <w:t xml:space="preserve">A. </w:t>
      </w:r>
      <w:r>
        <w:rPr>
          <w:rtl w:val="0"/>
        </w:rPr>
        <w:t xml:space="preserve">(2019). </w:t>
      </w:r>
      <w:r>
        <w:rPr>
          <w:rtl w:val="0"/>
          <w:lang w:val="en-US"/>
        </w:rPr>
        <w:t xml:space="preserve">Racial trauma: Theory, research, and healing: Introduction to the special issue. </w:t>
      </w:r>
      <w:r>
        <w:rPr>
          <w:i w:val="1"/>
          <w:iCs w:val="1"/>
          <w:rtl w:val="0"/>
          <w:lang w:val="en-US"/>
        </w:rPr>
        <w:t>The American Psychologist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74(1)</w:t>
      </w:r>
      <w:r>
        <w:rPr>
          <w:i w:val="1"/>
          <w:iCs w:val="1"/>
          <w:rtl w:val="0"/>
        </w:rPr>
        <w:t xml:space="preserve">. </w:t>
      </w:r>
    </w:p>
    <w:p>
      <w:pPr>
        <w:pStyle w:val="Body"/>
        <w:bidi w:val="0"/>
        <w:rPr>
          <w:i w:val="1"/>
          <w:iCs w:val="1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nl-NL"/>
        </w:rPr>
        <w:t xml:space="preserve">Greenwood,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B. N.,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fr-FR"/>
        </w:rPr>
        <w:t xml:space="preserve">Hardeman,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R. R.,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a-DK"/>
        </w:rPr>
        <w:t xml:space="preserve">Huang,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L.,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fr-FR"/>
        </w:rPr>
        <w:t>Sojourner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, A. (2020).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Physician</w:t>
      </w:r>
      <w:r>
        <w:rPr>
          <w:rFonts w:ascii="Helvetica" w:hAnsi="Helvetica" w:hint="default"/>
          <w:color w:val="212121"/>
          <w:sz w:val="24"/>
          <w:szCs w:val="24"/>
          <w:shd w:val="clear" w:color="auto" w:fill="ffffff"/>
          <w:rtl w:val="0"/>
        </w:rPr>
        <w:t>–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patient racial concordance and disparities in birthing mortality for newborns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.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Proceedings 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  <w:lang w:val="en-US"/>
        </w:rPr>
        <w:t>of the National Academy of Sciences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117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21194-21200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nl-NL"/>
        </w:rPr>
        <w:t>Hook J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N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.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, Farrell J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E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.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a-DK"/>
        </w:rPr>
        <w:t>, Davis D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E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.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it-IT"/>
        </w:rPr>
        <w:t>, DeBlaere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,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 C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nl-NL"/>
        </w:rPr>
        <w:t>Van Tongeren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,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 D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R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.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&amp;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Utsey S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O.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(2016).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 xml:space="preserve">Cultural humility and racial microaggressions in counseling. 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  <w:lang w:val="en-US"/>
        </w:rPr>
        <w:t>J Couns Psychol. 63(3)</w:t>
      </w:r>
      <w:r>
        <w:rPr>
          <w:rFonts w:ascii="Helvetica" w:hAnsi="Helvetica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>269-277.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Owen, J., Tao, K. W., Imel, Z. E., Wampold, B.E., &amp; Rodolfa, E. (2014). Adressing racial and ethnic microagression in therapy. </w:t>
      </w:r>
      <w:r>
        <w:rPr>
          <w:i w:val="1"/>
          <w:iCs w:val="1"/>
          <w:rtl w:val="0"/>
        </w:rPr>
        <w:t xml:space="preserve">Professional psychology: research and Practice, 45 (4), </w:t>
      </w:r>
      <w:r>
        <w:rPr>
          <w:rtl w:val="0"/>
        </w:rPr>
        <w:t>283-290.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Sue, D. W., Capodilupo, C. M., Torino, G. C., Bucceri, J. M., Holder, A. M. B., Nadal, K. L., &amp; Esquilin, M. (2007). Racial microaggressions in everyday life: Implications for clinical practice. </w:t>
      </w:r>
      <w:r>
        <w:rPr>
          <w:i w:val="1"/>
          <w:iCs w:val="1"/>
          <w:rtl w:val="0"/>
          <w:lang w:val="en-US"/>
        </w:rPr>
        <w:t>American Psychologist, 62</w:t>
      </w:r>
      <w:r>
        <w:rPr>
          <w:rtl w:val="0"/>
        </w:rPr>
        <w:t>, 271</w:t>
      </w:r>
      <w:r>
        <w:rPr>
          <w:rtl w:val="0"/>
        </w:rPr>
        <w:t>–</w:t>
      </w:r>
      <w:r>
        <w:rPr>
          <w:rtl w:val="0"/>
        </w:rPr>
        <w:t>286.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Sue, D. W., Alsaidi, S., Awad, M. N., Glaeser, E., Calle, C. Z., &amp; Mendez, N. (2019). Disarming racial microaggressions: Microintervention strategies for targets, White allies, and bystanders. </w:t>
      </w:r>
      <w:r>
        <w:rPr>
          <w:i w:val="1"/>
          <w:iCs w:val="1"/>
          <w:rtl w:val="0"/>
          <w:lang w:val="en-US"/>
        </w:rPr>
        <w:t>American Psychologist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74</w:t>
      </w:r>
      <w:r>
        <w:rPr>
          <w:rtl w:val="0"/>
        </w:rPr>
        <w:t>, 128</w:t>
      </w:r>
      <w:r>
        <w:rPr>
          <w:rtl w:val="0"/>
        </w:rPr>
        <w:t>–</w:t>
      </w:r>
      <w:r>
        <w:rPr>
          <w:rtl w:val="0"/>
        </w:rPr>
        <w:t>142.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Watt-Jones, T. D. (2010). </w:t>
      </w:r>
      <w:r>
        <w:rPr>
          <w:rtl w:val="0"/>
          <w:lang w:val="en-US"/>
        </w:rPr>
        <w:t>Location of self: opening the door to dialogue on intersectionality in the therapy process</w:t>
      </w:r>
      <w:r>
        <w:rPr>
          <w:rtl w:val="0"/>
        </w:rPr>
        <w:t>.</w:t>
      </w:r>
      <w:r>
        <w:rPr>
          <w:i w:val="1"/>
          <w:iCs w:val="1"/>
          <w:rtl w:val="0"/>
        </w:rPr>
        <w:t xml:space="preserve"> Family process:</w:t>
      </w:r>
      <w:r>
        <w:rPr>
          <w:rtl w:val="0"/>
        </w:rPr>
        <w:t xml:space="preserve"> </w:t>
      </w:r>
      <w:r>
        <w:rPr>
          <w:rtl w:val="0"/>
        </w:rPr>
        <w:t>49(3)</w:t>
      </w:r>
      <w:r>
        <w:rPr>
          <w:rtl w:val="0"/>
        </w:rPr>
        <w:t xml:space="preserve">, </w:t>
      </w:r>
      <w:r>
        <w:rPr>
          <w:rtl w:val="0"/>
        </w:rPr>
        <w:t>405-20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Williams D</w:t>
      </w:r>
      <w:r>
        <w:rPr>
          <w:rtl w:val="0"/>
        </w:rPr>
        <w:t xml:space="preserve">. </w:t>
      </w:r>
      <w:r>
        <w:rPr>
          <w:rtl w:val="0"/>
          <w:lang w:val="de-DE"/>
        </w:rPr>
        <w:t xml:space="preserve">R, Wyatt R. </w:t>
      </w:r>
      <w:r>
        <w:rPr>
          <w:rtl w:val="0"/>
        </w:rPr>
        <w:t xml:space="preserve">(2015). </w:t>
      </w:r>
      <w:r>
        <w:rPr>
          <w:rtl w:val="0"/>
          <w:lang w:val="en-US"/>
        </w:rPr>
        <w:t xml:space="preserve">Racial Bias in Health Care and Health: Challenges and Opportunities. </w:t>
      </w:r>
      <w:r>
        <w:rPr>
          <w:i w:val="1"/>
          <w:iCs w:val="1"/>
          <w:rtl w:val="0"/>
          <w:lang w:val="de-DE"/>
        </w:rPr>
        <w:t>JAMA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314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555</w:t>
      </w:r>
      <w:r>
        <w:rPr>
          <w:rtl w:val="0"/>
        </w:rPr>
        <w:t>–</w:t>
      </w:r>
      <w:r>
        <w:rPr>
          <w:rtl w:val="0"/>
        </w:rPr>
        <w:t>556.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Norske studier: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Astrup, K. &amp; S</w:t>
      </w:r>
      <w:r>
        <w:rPr>
          <w:rtl w:val="0"/>
          <w:lang w:val="da-DK"/>
        </w:rPr>
        <w:t>ø</w:t>
      </w:r>
      <w:r>
        <w:rPr>
          <w:rtl w:val="0"/>
        </w:rPr>
        <w:t>holt, S. (2008). Etniske minoriteter og forskjellsbehandling i leiemarkedet. Hentet 21.03.21 fra: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"https://www.regjeringen.no/globalassets/upload/krd/vedlegg/boby/rapporter/etniske_minoriteter_og_forskjellsbehandling_i_leiemarkedet.pdf"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https://www.regjeringen.no/globalassets/upload/krd/vedlegg/boby/rapporter/etniske_minoriteter_og_forskjellsbehandling_i_leiemarkedet.pdf</w:t>
      </w:r>
      <w:r>
        <w:rPr/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Regjeringens handlingsplan mot rasisme og diskriminering p</w:t>
      </w:r>
      <w:r>
        <w:rPr>
          <w:rtl w:val="0"/>
        </w:rPr>
        <w:t xml:space="preserve">å </w:t>
      </w:r>
      <w:r>
        <w:rPr>
          <w:rtl w:val="0"/>
        </w:rPr>
        <w:t>grunn av etnisitet og religion 2020-2023</w:t>
      </w:r>
      <w:r>
        <w:rPr>
          <w:rtl w:val="0"/>
        </w:rPr>
        <w:t xml:space="preserve">. Hentet 21.03.21 fra:  </w:t>
      </w:r>
      <w:r>
        <w:rPr>
          <w:rtl w:val="0"/>
        </w:rPr>
        <w:t>https://www.regjeringen.no/contentassets/589aa9f4e14540b5a5a6144aaea7b518/handlingsplan-mot-rasisme_uu_des-2019.pdf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Midtb</w:t>
      </w:r>
      <w:r>
        <w:rPr>
          <w:rtl w:val="0"/>
        </w:rPr>
        <w:t>ø</w:t>
      </w:r>
      <w:r>
        <w:rPr>
          <w:rtl w:val="0"/>
        </w:rPr>
        <w:t xml:space="preserve">en, A. H., &amp; Rogstad, J. C. (2012). </w:t>
      </w:r>
      <w:r>
        <w:rPr>
          <w:rtl w:val="0"/>
        </w:rPr>
        <w:t xml:space="preserve">Diskrimineringens omfang og </w:t>
      </w:r>
      <w:r>
        <w:rPr>
          <w:rtl w:val="0"/>
          <w:lang w:val="da-DK"/>
        </w:rPr>
        <w:t>å</w:t>
      </w:r>
      <w:r>
        <w:rPr>
          <w:rtl w:val="0"/>
        </w:rPr>
        <w:t>rsaker: Etniske minoriteters tilgang til norsk arbeidsliv</w:t>
      </w:r>
      <w:r>
        <w:rPr>
          <w:rtl w:val="0"/>
        </w:rPr>
        <w:t xml:space="preserve">. Institutt for samfunnsforskning. Hentet 21.03.21 fra: </w:t>
      </w:r>
    </w:p>
    <w:p>
      <w:pPr>
        <w:pStyle w:val="Body"/>
        <w:bidi w:val="0"/>
      </w:pPr>
      <w:r>
        <w:rPr>
          <w:rtl w:val="0"/>
        </w:rPr>
        <w:t xml:space="preserve">https://samfunnsforskning.brage.unit.no/samfunnsforskning-xmlui/bitstream/handle/11250/177445/R_2012_1_web.pdf?sequence=3&amp;isAllowed=y </w:t>
      </w:r>
    </w:p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</w:pP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 xml:space="preserve">Noor, L., Reiss, E., Birkvad, I. R., Owe, J. R., Wensell, D. A. S. (2018). 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 xml:space="preserve">Muslimfiendtlige holdninger i Norge </w:t>
      </w:r>
      <w:r>
        <w:rPr>
          <w:rFonts w:ascii="Calibri" w:cs="Calibri" w:hAnsi="Calibri" w:eastAsia="Calibri" w:hint="default"/>
          <w:sz w:val="24"/>
          <w:szCs w:val="24"/>
          <w:u w:color="38761d"/>
          <w:shd w:val="clear" w:color="auto" w:fill="ffffff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en kunnskapsgjennomgang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. Hentet 21.03.21 fra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https://minotenk.no/wp-content/uploads/2018/10/Muslimfiendtlige-holdninger-i-Norge-en-kunnskapsgjennomgang.pdf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Nyheim, W.C. (2012). Opplevd diskriminering og emosjonelle plager. En Kvantitativ studie blant barn med innvandrerbakgrunn. Hentet 20.03.21 fra: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"https://www.duo.uio.no/bitstream/handle/10852/18202/wcn4.pdf?sequence=3&amp;isAllowed=y"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https://www.duo.uio.no/bitstream/handle/10852/18202/wcn4.pdf?sequence=3&amp;isAllowed=y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</w:t>
      </w:r>
      <w:r>
        <w:rPr>
          <w:rtl w:val="0"/>
        </w:rPr>
        <w:t>ø</w:t>
      </w:r>
      <w:r>
        <w:rPr>
          <w:rtl w:val="0"/>
        </w:rPr>
        <w:t>ytz, L., &amp; Stava, R. (2020) Mange flyktninger f</w:t>
      </w:r>
      <w:r>
        <w:rPr>
          <w:rtl w:val="0"/>
        </w:rPr>
        <w:t>å</w:t>
      </w:r>
      <w:r>
        <w:rPr>
          <w:rtl w:val="0"/>
        </w:rPr>
        <w:t>r ikke den hjelpen de trenger. Hvorfor er det slik?  Hentet 21.03.21 fra: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"https://www.hiof.no/oss/om/aktuelt/aktuelle-saker/2020/mange-flyktninger-og-innvandrere-far-ikke-psykisk-.html"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https://www.hiof.no/oss/om/aktuelt/aktuelle-saker/2020/mange-flyktninger-og-innvandrere-far-ikke-psykisk-.html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Rostadmo, M. (2021). Svart hud er tykkere enn hvit. </w:t>
      </w:r>
      <w:r>
        <w:rPr>
          <w:i w:val="1"/>
          <w:iCs w:val="1"/>
          <w:rtl w:val="0"/>
        </w:rPr>
        <w:t xml:space="preserve">Tidssskrftet Den norske legeforening. Hentet 21.03.21 fra: </w:t>
      </w:r>
      <w:r>
        <w:rPr>
          <w:rtl w:val="0"/>
        </w:rPr>
        <w:t>https://tidsskriftet.no/2021/02/fra-redaktoren/svart-hud-er-tykkere-enn-hvit</w:t>
      </w:r>
      <w:r>
        <w:rPr>
          <w:rtl w:val="0"/>
        </w:rPr>
        <w:t xml:space="preserve">Massaou, P. B. (2016). </w:t>
      </w:r>
      <w:r>
        <w:rPr>
          <w:rtl w:val="0"/>
          <w:lang w:val="en-US"/>
        </w:rPr>
        <w:t>Sport, race and gender: the experiences of black Norwegian athletes</w:t>
      </w:r>
      <w:r>
        <w:rPr>
          <w:rtl w:val="0"/>
        </w:rPr>
        <w:t xml:space="preserve">. Hentet 21.03.21 fra: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"https://nih.brage.unit.no/nih-xmlui/handle/11250/2394759"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https://nih.brage.unit.no/nih-xmlui/handle/11250/2394759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Straiton, M., Aamb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, A., &amp; Johansen, R. (2019). Perceived discrimination, health and mental health among immigrants in Norway: The role of moderation factors. BMC Public health, 19 (1).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Solhjell, R., </w:t>
      </w:r>
      <w:r>
        <w:rPr>
          <w:rtl w:val="0"/>
        </w:rPr>
        <w:t>Saarikkom</w:t>
      </w:r>
      <w:r>
        <w:rPr>
          <w:rtl w:val="0"/>
        </w:rPr>
        <w:t>ä</w:t>
      </w:r>
      <w:r>
        <w:rPr>
          <w:rtl w:val="0"/>
          <w:lang w:val="da-DK"/>
        </w:rPr>
        <w:t>ki, E. Haller, M.B., W</w:t>
      </w:r>
      <w:r>
        <w:rPr>
          <w:rtl w:val="0"/>
        </w:rPr>
        <w:t>ä</w:t>
      </w:r>
      <w:r>
        <w:rPr>
          <w:rtl w:val="0"/>
          <w:lang w:val="en-US"/>
        </w:rPr>
        <w:t>sterfors, D. &amp; Kolind, T. (2018)</w:t>
      </w:r>
      <w:r>
        <w:rPr>
          <w:rtl w:val="0"/>
        </w:rPr>
        <w:t xml:space="preserve">. </w:t>
      </w:r>
      <w:r>
        <w:rPr>
          <w:rtl w:val="0"/>
          <w:lang w:val="en-US"/>
        </w:rPr>
        <w:t>We are Seen as a Threat</w:t>
      </w:r>
      <w:r>
        <w:rPr>
          <w:rtl w:val="0"/>
        </w:rPr>
        <w:t>”</w:t>
      </w:r>
      <w:r>
        <w:rPr>
          <w:rtl w:val="0"/>
          <w:lang w:val="en-US"/>
        </w:rPr>
        <w:t>: Police Stops of Young Ethnic Minorities in the Nordic Countries</w:t>
      </w:r>
      <w:r>
        <w:rPr>
          <w:rtl w:val="0"/>
        </w:rPr>
        <w:t xml:space="preserve">. </w:t>
      </w:r>
      <w:r>
        <w:rPr>
          <w:i w:val="1"/>
          <w:iCs w:val="1"/>
          <w:rtl w:val="0"/>
        </w:rPr>
        <w:t>Critical Criminology.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Hentet 21.03.21 fra: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"https://www.duo.uio.no/bitstream/handle/10852/67806/We%2bare%2bseen%2bas%2ba%2bthreat%2bPolice%2bstops%2barticle%2brevised.pdf?sequence=4&amp;isAllowed=y"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https://www.duo.uio.no/bitstream/handle/10852/67806/We%2bare%2bseen%2bas%2ba%2bthreat%2bPolice%2bstops%2barticle%2brevised.pdf?sequence=4&amp;isAllowed=y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Walsvik, M. Vi vil ikke leke med deg fordi du er brun.  En unders</w:t>
      </w:r>
      <w:r>
        <w:rPr>
          <w:rtl w:val="0"/>
        </w:rPr>
        <w:t>ø</w:t>
      </w:r>
      <w:r>
        <w:rPr>
          <w:rtl w:val="0"/>
        </w:rPr>
        <w:t xml:space="preserve">kelse om opplevd rasisme blant ungdom. Hentet 21.03.21 fra: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"https://antirasistisk.no/wp-content/uploads/2017/08/Vi-vil-ikke-leke-med-deg-fordi-du-er-brun-en-unders%C3%B8kelse-av-opplevd-rasisme-blant-ungdom.pdf"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https://antirasistisk.no/wp-content/uploads/2017/08/Vi-vil-ikke-leke-med-deg-fordi-du-er-brun-en-unders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</w:rPr>
        <w:t>kelse-av-opplevd-rasisme-blant-ungdom.pdf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</w:pP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Tiller, A. /(2014). Dr</w:t>
      </w:r>
      <w:r>
        <w:rPr>
          <w:rFonts w:ascii="Calibri" w:cs="Calibri" w:hAnsi="Calibri" w:eastAsia="Calibri" w:hint="default"/>
          <w:sz w:val="24"/>
          <w:szCs w:val="24"/>
          <w:u w:color="38761d"/>
          <w:shd w:val="clear" w:color="auto" w:fill="ffffff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 xml:space="preserve">fting av internalisert rasisme i relasjon til psykoterapi. En litteraturgjennomgang. Hentet 27.08.20 fra: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</w:rPr>
        <w:instrText xml:space="preserve"> HYPERLINK "https://www.duo.uio.no/bitstream/handle/10852/41481/HovedoppgaveAnjaTiller23April2014.pdf?sequence=1&amp;isAllowed=n"</w:instrText>
      </w:r>
      <w:r>
        <w:rPr>
          <w:rStyle w:val="Hyperlink.0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</w:rPr>
        <w:t>https://www.duo.uio.no/bitstream/handle/10852/41481/HovedoppgaveAnjaTiller23April2014.pdf?sequence=1&amp;isAllowed=n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</w:pP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 xml:space="preserve">Noor, L., Reiss, E., Birkvad, I. R., Owe, J. R., Wensell, D. A. S. (2018). 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 xml:space="preserve">Muslimfiendtlige holdninger i Norge </w:t>
      </w:r>
      <w:r>
        <w:rPr>
          <w:rFonts w:ascii="Calibri" w:cs="Calibri" w:hAnsi="Calibri" w:eastAsia="Calibri" w:hint="default"/>
          <w:sz w:val="24"/>
          <w:szCs w:val="24"/>
          <w:u w:color="38761d"/>
          <w:shd w:val="clear" w:color="auto" w:fill="ffffff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en kunnskapsgjennomgang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. Hentet 21.03.21 fra</w:t>
      </w: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38761d"/>
          <w:shd w:val="clear" w:color="auto" w:fill="ffffff"/>
          <w:rtl w:val="0"/>
        </w:rPr>
        <w:t>https://minotenk.no/wp-content/uploads/2018/10/Muslimfiendtlige-holdninger-i-Norge-en-kunnskapsgjennomgang.pdf</w:t>
      </w:r>
    </w:p>
    <w:p>
      <w:pPr>
        <w:pStyle w:val="Body"/>
        <w:bidi w:val="0"/>
      </w:pPr>
      <w:r>
        <w:rPr>
          <w:rtl w:val="0"/>
        </w:rPr>
        <w:t>Anbefalte videoklipp: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Anbefalte videoklipp: </w:t>
      </w:r>
    </w:p>
    <w:p>
      <w:pPr>
        <w:pStyle w:val="Body"/>
        <w:bidi w:val="0"/>
      </w:pPr>
      <w:r>
        <w:rPr>
          <w:rtl w:val="0"/>
        </w:rPr>
        <w:t xml:space="preserve">Internalisert rasisme: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"https://www.youtube.com/watch?v=rf2uaHIGF1E"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https://www.youtube.com/watch?v=rf2uaHIGF1E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Location of self: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"https://www.youtube.com/watch?v=pSj5xCO8eBo&amp;t=1s"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https://www.youtube.com/watch?v=pSj5xCO8eBo&amp;t=1s</w:t>
      </w:r>
      <w:r>
        <w:rPr/>
        <w:fldChar w:fldCharType="end" w:fldLock="0"/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"https://www.youtube.com/watch?v=eO8Q21HGjio"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https://www.youtube.com/watch?v=eO8Q21HGjio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  <w:lang w:val="en-US"/>
        </w:rPr>
        <w:t>https://www.youtube.com/watch?v=T-h0gnJes0M&amp;t=8s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"https://www.youtube.com/watch?v=FGIW8xANdCw"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https://www.youtube.com/watch?v=FGIW8xANdCw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